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Pr="00D06139" w:rsidRDefault="00B95456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Description générale</w:t>
      </w:r>
    </w:p>
    <w:p w:rsidR="008A5169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>Système de conduites se composant de tuyaux en acier non allié, et de raccords en acier non allié, zingués du côté extérieur, qui sont assemblés selon un procédé de sertissage</w:t>
      </w:r>
      <w:r w:rsidR="00444B9B" w:rsidRPr="00B95456">
        <w:rPr>
          <w:lang w:val="fr-BE"/>
        </w:rPr>
        <w:t>.</w:t>
      </w:r>
    </w:p>
    <w:p w:rsidR="00B95456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</w:p>
    <w:p w:rsidR="00B95456" w:rsidRPr="00B95456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>Les tuyaux et les raccords doivent être de la même marque</w:t>
      </w:r>
      <w:r>
        <w:rPr>
          <w:lang w:val="fr-BE"/>
        </w:rPr>
        <w:t>.</w:t>
      </w:r>
    </w:p>
    <w:p w:rsidR="008A5169" w:rsidRPr="00D06139" w:rsidRDefault="00B95456" w:rsidP="008A5169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Matériaux et caractéristiques</w:t>
      </w:r>
    </w:p>
    <w:p w:rsidR="00C74455" w:rsidRPr="00D06139" w:rsidRDefault="00B95456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Tuyaux</w:t>
      </w:r>
    </w:p>
    <w:p w:rsidR="005949A3" w:rsidRPr="00B95456" w:rsidRDefault="00B95456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tuyaux sont des tuyaux de précision soudés en acier et à fine paroi (conformes à la norme NBN EN 10305) confectionnés avec de l’acier non allié E195 (acier carbone) ayant le numéro de matériau </w:t>
      </w:r>
      <w:r w:rsidR="005949A3" w:rsidRPr="00B95456">
        <w:rPr>
          <w:lang w:val="fr-BE"/>
        </w:rPr>
        <w:t>1.0034.</w:t>
      </w:r>
    </w:p>
    <w:p w:rsidR="005949A3" w:rsidRPr="00B95456" w:rsidRDefault="005949A3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ab/>
      </w:r>
    </w:p>
    <w:p w:rsidR="005949A3" w:rsidRPr="00B95456" w:rsidRDefault="00B95456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tuyaux sont protégés du côté extérieur contre la corrosion au moyen d’un zingage électrolytique (galvanisation) ayant une épaisseur minimale de </w:t>
      </w:r>
      <w:r w:rsidR="005949A3" w:rsidRPr="00B95456">
        <w:rPr>
          <w:lang w:val="fr-BE"/>
        </w:rPr>
        <w:t xml:space="preserve">10 </w:t>
      </w:r>
      <w:r w:rsidR="005949A3" w:rsidRPr="00B95456">
        <w:rPr>
          <w:rFonts w:cs="Arial"/>
          <w:lang w:val="fr-BE"/>
        </w:rPr>
        <w:t>µ</w:t>
      </w:r>
      <w:r w:rsidR="005949A3" w:rsidRPr="00B95456">
        <w:rPr>
          <w:lang w:val="fr-BE"/>
        </w:rPr>
        <w:t xml:space="preserve">m </w:t>
      </w:r>
      <w:r>
        <w:rPr>
          <w:lang w:val="fr-BE"/>
        </w:rPr>
        <w:t>ou</w:t>
      </w:r>
      <w:r w:rsidR="00F540A7" w:rsidRPr="00B95456">
        <w:rPr>
          <w:lang w:val="fr-BE"/>
        </w:rPr>
        <w:t xml:space="preserve">, </w:t>
      </w:r>
      <w:r>
        <w:rPr>
          <w:lang w:val="fr-BE"/>
        </w:rPr>
        <w:t>pour les diamètres</w:t>
      </w:r>
      <w:r w:rsidR="00F540A7" w:rsidRPr="00B95456">
        <w:rPr>
          <w:lang w:val="fr-BE"/>
        </w:rPr>
        <w:t xml:space="preserve"> 12 </w:t>
      </w:r>
      <w:r>
        <w:rPr>
          <w:lang w:val="fr-BE"/>
        </w:rPr>
        <w:t>à</w:t>
      </w:r>
      <w:r w:rsidR="00F540A7" w:rsidRPr="00B95456">
        <w:rPr>
          <w:lang w:val="fr-BE"/>
        </w:rPr>
        <w:t xml:space="preserve"> 54 mm, </w:t>
      </w:r>
      <w:r w:rsidRPr="00B95456">
        <w:rPr>
          <w:lang w:val="fr-BE"/>
        </w:rPr>
        <w:t xml:space="preserve">d’un manteau de protection blanc en polypropylène (stabilisé pour de fortes températures) ayant une épaisseur de </w:t>
      </w:r>
      <w:r w:rsidR="005949A3" w:rsidRPr="00B95456">
        <w:rPr>
          <w:lang w:val="fr-BE"/>
        </w:rPr>
        <w:t>1 mm.</w:t>
      </w:r>
    </w:p>
    <w:p w:rsidR="005949A3" w:rsidRPr="00B95456" w:rsidRDefault="005949A3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ab/>
      </w:r>
    </w:p>
    <w:p w:rsidR="00886585" w:rsidRPr="00B95456" w:rsidRDefault="00B95456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tuyaux sont disponibles en longueurs de </w:t>
      </w:r>
      <w:smartTag w:uri="urn:schemas-microsoft-com:office:smarttags" w:element="metricconverter">
        <w:smartTagPr>
          <w:attr w:name="ProductID" w:val="6 m￨tres"/>
        </w:smartTagPr>
        <w:r w:rsidRPr="00B95456">
          <w:rPr>
            <w:lang w:val="fr-BE"/>
          </w:rPr>
          <w:t>6 mètres</w:t>
        </w:r>
      </w:smartTag>
      <w:r w:rsidRPr="00B95456">
        <w:rPr>
          <w:lang w:val="fr-BE"/>
        </w:rPr>
        <w:t xml:space="preserve"> pour les diamètres suivants</w:t>
      </w:r>
      <w:r w:rsidR="006C25BD" w:rsidRPr="00B95456">
        <w:rPr>
          <w:lang w:val="fr-BE"/>
        </w:rPr>
        <w:t xml:space="preserve">, </w:t>
      </w:r>
      <w:r>
        <w:rPr>
          <w:lang w:val="fr-BE"/>
        </w:rPr>
        <w:t>avec leurs épaisseurs de paroi</w:t>
      </w:r>
      <w:r w:rsidR="006C25BD" w:rsidRPr="00B95456">
        <w:rPr>
          <w:lang w:val="fr-BE"/>
        </w:rPr>
        <w:t>:</w:t>
      </w:r>
    </w:p>
    <w:p w:rsidR="00886585" w:rsidRPr="00B95456" w:rsidRDefault="00886585" w:rsidP="006C25BD">
      <w:pPr>
        <w:pStyle w:val="Bulleted2"/>
        <w:numPr>
          <w:ilvl w:val="0"/>
          <w:numId w:val="0"/>
        </w:numPr>
        <w:rPr>
          <w:lang w:val="fr-BE"/>
        </w:rPr>
      </w:pPr>
    </w:p>
    <w:tbl>
      <w:tblPr>
        <w:tblStyle w:val="Tabelraster"/>
        <w:tblW w:w="0" w:type="auto"/>
        <w:tblInd w:w="-5" w:type="dxa"/>
        <w:tblLook w:val="04A0" w:firstRow="1" w:lastRow="0" w:firstColumn="1" w:lastColumn="0" w:noHBand="0" w:noVBand="1"/>
      </w:tblPr>
      <w:tblGrid>
        <w:gridCol w:w="1559"/>
        <w:gridCol w:w="1702"/>
        <w:gridCol w:w="1417"/>
        <w:gridCol w:w="1559"/>
        <w:gridCol w:w="1701"/>
        <w:gridCol w:w="1418"/>
      </w:tblGrid>
      <w:tr w:rsidR="00B95456" w:rsidTr="00B95456">
        <w:tc>
          <w:tcPr>
            <w:tcW w:w="1559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Diamètre (mm)</w:t>
            </w:r>
          </w:p>
        </w:tc>
        <w:tc>
          <w:tcPr>
            <w:tcW w:w="1702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Epaisseur de paroi (mm)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Diamètre (mm)</w:t>
            </w:r>
          </w:p>
        </w:tc>
        <w:tc>
          <w:tcPr>
            <w:tcW w:w="1701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Epaisseur de paroi (mm)</w:t>
            </w:r>
          </w:p>
        </w:tc>
        <w:tc>
          <w:tcPr>
            <w:tcW w:w="1418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42</w:t>
            </w: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40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54</w:t>
            </w: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50</w:t>
            </w:r>
          </w:p>
        </w:tc>
      </w:tr>
      <w:tr w:rsidR="006C25BD" w:rsidTr="00B95456">
        <w:tc>
          <w:tcPr>
            <w:tcW w:w="1559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18</w:t>
            </w:r>
          </w:p>
        </w:tc>
        <w:tc>
          <w:tcPr>
            <w:tcW w:w="1702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76,1</w:t>
            </w:r>
          </w:p>
        </w:tc>
        <w:tc>
          <w:tcPr>
            <w:tcW w:w="1701" w:type="dxa"/>
          </w:tcPr>
          <w:p w:rsidR="006C25BD" w:rsidRDefault="006C25BD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65</w:t>
            </w:r>
          </w:p>
        </w:tc>
      </w:tr>
      <w:tr w:rsidR="006C25BD" w:rsidTr="00B95456">
        <w:tc>
          <w:tcPr>
            <w:tcW w:w="1559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22</w:t>
            </w:r>
          </w:p>
        </w:tc>
        <w:tc>
          <w:tcPr>
            <w:tcW w:w="1702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88,9</w:t>
            </w:r>
          </w:p>
        </w:tc>
        <w:tc>
          <w:tcPr>
            <w:tcW w:w="1701" w:type="dxa"/>
          </w:tcPr>
          <w:p w:rsidR="006C25BD" w:rsidRDefault="006C25BD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80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28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25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108</w:t>
            </w: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100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35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32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</w:tr>
    </w:tbl>
    <w:p w:rsidR="006C25BD" w:rsidRDefault="006C25BD" w:rsidP="006C25BD">
      <w:pPr>
        <w:pStyle w:val="Bulleted2"/>
        <w:numPr>
          <w:ilvl w:val="0"/>
          <w:numId w:val="0"/>
        </w:numPr>
      </w:pPr>
    </w:p>
    <w:p w:rsidR="00685B7E" w:rsidRDefault="00F540A7" w:rsidP="00886585">
      <w:pPr>
        <w:pStyle w:val="Bulleted2"/>
        <w:numPr>
          <w:ilvl w:val="0"/>
          <w:numId w:val="0"/>
        </w:numPr>
      </w:pPr>
      <w:r w:rsidRPr="00F540A7">
        <w:rPr>
          <w:lang w:val="nl-BE"/>
        </w:rPr>
        <w:t>Op de buizen is minimaal de volgende markering aangebracht in rode kleur: merk, diameter en materiaalnummer</w:t>
      </w:r>
      <w:r w:rsidR="00685B7E">
        <w:rPr>
          <w:lang w:val="nl-BE"/>
        </w:rPr>
        <w:t>.</w:t>
      </w:r>
    </w:p>
    <w:p w:rsidR="008A5169" w:rsidRPr="00D06139" w:rsidRDefault="00B95456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Raccords</w:t>
      </w:r>
    </w:p>
    <w:p w:rsidR="00B95456" w:rsidRPr="00B95456" w:rsidRDefault="00B95456" w:rsidP="00B95456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>Les raccords à sertir sont composés d’acier non allié E195 (acier carbone) ayant le numéro de matériau 1.0034.</w:t>
      </w:r>
    </w:p>
    <w:p w:rsidR="00B95456" w:rsidRPr="00B95456" w:rsidRDefault="00B95456" w:rsidP="00B95456">
      <w:pPr>
        <w:pStyle w:val="Bulleted2"/>
        <w:numPr>
          <w:ilvl w:val="0"/>
          <w:numId w:val="0"/>
        </w:numPr>
        <w:rPr>
          <w:lang w:val="fr-BE"/>
        </w:rPr>
      </w:pPr>
    </w:p>
    <w:p w:rsidR="00F540A7" w:rsidRPr="00B95456" w:rsidRDefault="00B95456" w:rsidP="00B95456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raccords à sertir sont protégés du côté extérieur contre la corrosion au moyen d’un zingage électrolytique (galvanisation) ayant une épaisseur d’environ </w:t>
      </w:r>
      <w:r w:rsidR="00F540A7" w:rsidRPr="00B95456">
        <w:rPr>
          <w:lang w:val="fr-BE"/>
        </w:rPr>
        <w:t xml:space="preserve">8 </w:t>
      </w:r>
      <w:r w:rsidR="00F540A7" w:rsidRPr="00B95456">
        <w:rPr>
          <w:rFonts w:cs="Arial"/>
          <w:lang w:val="fr-BE"/>
        </w:rPr>
        <w:t>µ</w:t>
      </w:r>
      <w:r w:rsidR="00F540A7" w:rsidRPr="00B95456">
        <w:rPr>
          <w:lang w:val="fr-BE"/>
        </w:rPr>
        <w:t>m.</w:t>
      </w:r>
    </w:p>
    <w:p w:rsidR="00CA1667" w:rsidRPr="00B95456" w:rsidRDefault="00CA1667" w:rsidP="00F540A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F540A7">
      <w:pPr>
        <w:pStyle w:val="Bulleted2"/>
        <w:numPr>
          <w:ilvl w:val="0"/>
          <w:numId w:val="0"/>
        </w:numPr>
        <w:rPr>
          <w:lang w:val="fr-BE"/>
        </w:rPr>
      </w:pPr>
      <w:r>
        <w:rPr>
          <w:rFonts w:ascii="Helvetica 45 Light" w:hAnsi="Helvetica 45 Light"/>
          <w:color w:val="000000"/>
          <w:lang w:val="fr-BE"/>
        </w:rPr>
        <w:t xml:space="preserve">Les raccords à sertir possèdent un </w:t>
      </w:r>
      <w:r w:rsidRPr="00D30542">
        <w:rPr>
          <w:rFonts w:ascii="Helvetica 45 Light" w:hAnsi="Helvetica 45 Light"/>
          <w:color w:val="000000"/>
          <w:lang w:val="fr-BE"/>
        </w:rPr>
        <w:t>indicateur de sertissage (bague synthétique rouge d’une épaisseur de 40 µm) qui se détache du raccord après le sertissage et qui s’ôte manuellement</w:t>
      </w:r>
      <w:r w:rsidR="00CA1667" w:rsidRPr="00D30542">
        <w:rPr>
          <w:lang w:val="fr-BE"/>
        </w:rPr>
        <w:t>.</w:t>
      </w:r>
    </w:p>
    <w:p w:rsidR="00CA1667" w:rsidRPr="00D30542" w:rsidRDefault="00D30542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lastRenderedPageBreak/>
        <w:t xml:space="preserve">Les raccords à sertir possèdent un </w:t>
      </w:r>
      <w:r w:rsidR="00BB1E63" w:rsidRPr="00BB1E63">
        <w:rPr>
          <w:lang w:val="fr-BE"/>
        </w:rPr>
        <w:t>O-ring noir en CIIR</w:t>
      </w:r>
      <w:r w:rsidR="003C78B8" w:rsidRPr="003C78B8">
        <w:rPr>
          <w:lang w:val="fr-BE"/>
        </w:rPr>
        <w:t xml:space="preserve"> </w:t>
      </w:r>
      <w:r w:rsidRPr="00D30542">
        <w:rPr>
          <w:lang w:val="fr-BE"/>
        </w:rPr>
        <w:t>qui sert à un assemblage étanche du tuyau et du raccord à sertir</w:t>
      </w:r>
      <w:r w:rsidR="00F540A7" w:rsidRPr="00D30542">
        <w:rPr>
          <w:lang w:val="fr-BE"/>
        </w:rPr>
        <w:t>.</w:t>
      </w:r>
      <w:r w:rsidR="00CA1667" w:rsidRPr="00D30542">
        <w:rPr>
          <w:lang w:val="fr-BE"/>
        </w:rPr>
        <w:t xml:space="preserve">  </w:t>
      </w:r>
      <w:r w:rsidRPr="00BB1E63">
        <w:rPr>
          <w:lang w:val="fr-BE"/>
        </w:rPr>
        <w:t>L’O-ring a été conçu d’une manière telle que, lors de l’essai de pression, les assemblages non sertis sont aisément détectés</w:t>
      </w:r>
      <w:r w:rsidR="003C78B8" w:rsidRPr="00BB1E63">
        <w:rPr>
          <w:lang w:val="fr-BE"/>
        </w:rPr>
        <w:t>.</w:t>
      </w:r>
    </w:p>
    <w:p w:rsidR="00CA1667" w:rsidRPr="00D30542" w:rsidRDefault="00D30542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Afin de protéger l’O-ring contre toute détérioration ou contamination, tous les raccords à sertir sont pourvus de bouchons de protection en PE, facilement détachables et réutilisables</w:t>
      </w:r>
      <w:r w:rsidR="00CA1667" w:rsidRPr="00D30542">
        <w:rPr>
          <w:lang w:val="fr-BE"/>
        </w:rPr>
        <w:t>.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ab/>
      </w:r>
    </w:p>
    <w:p w:rsidR="00AA5855" w:rsidRPr="00D30542" w:rsidRDefault="00D30542" w:rsidP="00886585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L’indicateur de sertissage et le bouchon de protection indiquent le diamètre du manchon de sertissage</w:t>
      </w:r>
      <w:r>
        <w:rPr>
          <w:lang w:val="fr-BE"/>
        </w:rPr>
        <w:t>.</w:t>
      </w:r>
    </w:p>
    <w:p w:rsidR="008B6BB6" w:rsidRPr="00D06139" w:rsidRDefault="00D30542" w:rsidP="00F0523A">
      <w:pPr>
        <w:pStyle w:val="Kop1"/>
        <w:numPr>
          <w:ilvl w:val="1"/>
          <w:numId w:val="18"/>
        </w:numPr>
        <w:spacing w:before="240"/>
        <w:ind w:left="0" w:firstLin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Assemblages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Tuyaux et raccords sont assemblés selon le procédé de sertissage.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Lors d’un seul sertissage, le raccord à sertir et le tuyau sont déformés à 2 endroits (niveaux</w:t>
      </w:r>
      <w:r>
        <w:rPr>
          <w:lang w:val="fr-BE"/>
        </w:rPr>
        <w:t>)</w:t>
      </w:r>
      <w:r w:rsidR="00CA1667" w:rsidRPr="00D30542">
        <w:rPr>
          <w:lang w:val="fr-BE"/>
        </w:rPr>
        <w:t>: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CA1667">
      <w:pPr>
        <w:pStyle w:val="Bulleted2"/>
        <w:numPr>
          <w:ilvl w:val="0"/>
          <w:numId w:val="29"/>
        </w:numPr>
        <w:rPr>
          <w:lang w:val="fr-BE"/>
        </w:rPr>
      </w:pPr>
      <w:r w:rsidRPr="00D30542">
        <w:rPr>
          <w:lang w:val="fr-BE"/>
        </w:rPr>
        <w:t>premier niveau: la déformation du raccord à sertir et du tuyau produit un verrouillage mécanique</w:t>
      </w:r>
      <w:r w:rsidR="00CA1667" w:rsidRPr="00D30542">
        <w:rPr>
          <w:lang w:val="fr-BE"/>
        </w:rPr>
        <w:t xml:space="preserve"> </w:t>
      </w:r>
    </w:p>
    <w:p w:rsidR="00CA1667" w:rsidRPr="00D30542" w:rsidRDefault="00D30542" w:rsidP="00CA1667">
      <w:pPr>
        <w:pStyle w:val="Bulleted2"/>
        <w:numPr>
          <w:ilvl w:val="0"/>
          <w:numId w:val="29"/>
        </w:numPr>
        <w:rPr>
          <w:lang w:val="fr-BE"/>
        </w:rPr>
      </w:pPr>
      <w:r w:rsidRPr="00D30542">
        <w:rPr>
          <w:lang w:val="fr-BE"/>
        </w:rPr>
        <w:t>deuxième niveau: par la déformation du raccord à sertir à hauteur de la collerette, en même temps que du O-ring extensible, l’étanchéité est durable</w:t>
      </w:r>
      <w:r w:rsidR="00CA1667" w:rsidRPr="00D30542">
        <w:rPr>
          <w:lang w:val="fr-BE"/>
        </w:rPr>
        <w:t xml:space="preserve"> 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Les raccordements à sertir ne peuvent être exécutés qu’avec des sertisseuses et des mâchoires de sertissage, ou des mordaches et des collerettes de sertissage, du fabricant des raccords à sertir, ou bien avec des sertisseuses et des mâchoires agrées par le fabricant des raccords à sertir.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</w:p>
    <w:p w:rsidR="005A598C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 xml:space="preserve">Les mâchoires de sertissage et les collerettes de sertissage laissent une empreinte </w:t>
      </w:r>
      <w:r w:rsidRPr="00D30542">
        <w:rPr>
          <w:lang w:val="fr-FR"/>
        </w:rPr>
        <w:t xml:space="preserve">sur les raccords sertis afin </w:t>
      </w:r>
      <w:r w:rsidRPr="00D30542">
        <w:rPr>
          <w:lang w:val="fr-BE"/>
        </w:rPr>
        <w:t>d’identifier les mâchoires et collerettes utilisées</w:t>
      </w:r>
      <w:r w:rsidR="00CA1667" w:rsidRPr="00D30542">
        <w:rPr>
          <w:lang w:val="fr-BE"/>
        </w:rPr>
        <w:t>.</w:t>
      </w:r>
    </w:p>
    <w:p w:rsidR="008B6BB6" w:rsidRPr="00D06139" w:rsidRDefault="00D30542" w:rsidP="008B6BB6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Caractéristiques du système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815"/>
        <w:gridCol w:w="4588"/>
      </w:tblGrid>
      <w:tr w:rsidR="00FD410F" w:rsidRPr="00BB1E63" w:rsidTr="00D30542">
        <w:tc>
          <w:tcPr>
            <w:tcW w:w="4815" w:type="dxa"/>
          </w:tcPr>
          <w:p w:rsidR="00FD410F" w:rsidRDefault="00D30542" w:rsidP="008B6BB6">
            <w:pPr>
              <w:pStyle w:val="Bulleted2"/>
              <w:numPr>
                <w:ilvl w:val="0"/>
                <w:numId w:val="0"/>
              </w:numPr>
            </w:pPr>
            <w:r w:rsidRPr="00D30542">
              <w:rPr>
                <w:lang w:val="fr-BE"/>
              </w:rPr>
              <w:t>Pression d’utilisation maximale</w:t>
            </w:r>
          </w:p>
        </w:tc>
        <w:tc>
          <w:tcPr>
            <w:tcW w:w="4588" w:type="dxa"/>
          </w:tcPr>
          <w:p w:rsidR="00FD410F" w:rsidRPr="00BB1E63" w:rsidRDefault="00BB1E63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BB1E63">
              <w:rPr>
                <w:lang w:val="fr-BE"/>
              </w:rPr>
              <w:t>16 bar</w:t>
            </w:r>
          </w:p>
        </w:tc>
      </w:tr>
      <w:tr w:rsidR="008B6BB6" w:rsidRPr="00BB1E63" w:rsidTr="00D30542">
        <w:tc>
          <w:tcPr>
            <w:tcW w:w="4815" w:type="dxa"/>
          </w:tcPr>
          <w:p w:rsidR="008B6BB6" w:rsidRPr="00BB1E63" w:rsidRDefault="00D30542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D30542">
              <w:rPr>
                <w:lang w:val="fr-BE"/>
              </w:rPr>
              <w:t>Température de service</w:t>
            </w:r>
            <w:r w:rsidR="00BB1E63">
              <w:rPr>
                <w:lang w:val="fr-BE"/>
              </w:rPr>
              <w:t xml:space="preserve"> (sans anti-gel)</w:t>
            </w:r>
          </w:p>
        </w:tc>
        <w:tc>
          <w:tcPr>
            <w:tcW w:w="4588" w:type="dxa"/>
          </w:tcPr>
          <w:p w:rsidR="008B6BB6" w:rsidRPr="00BB1E63" w:rsidRDefault="00BB1E63" w:rsidP="008B6BB6">
            <w:pPr>
              <w:pStyle w:val="Bulleted2"/>
              <w:numPr>
                <w:ilvl w:val="0"/>
                <w:numId w:val="0"/>
              </w:numPr>
              <w:rPr>
                <w:highlight w:val="yellow"/>
                <w:lang w:val="fr-BE"/>
              </w:rPr>
            </w:pPr>
            <w:r w:rsidRPr="00BB1E63">
              <w:rPr>
                <w:lang w:val="fr-BE"/>
              </w:rPr>
              <w:t>0°C – 100°C</w:t>
            </w:r>
          </w:p>
        </w:tc>
      </w:tr>
      <w:tr w:rsidR="008B6BB6" w:rsidTr="00D30542">
        <w:tc>
          <w:tcPr>
            <w:tcW w:w="4815" w:type="dxa"/>
          </w:tcPr>
          <w:p w:rsidR="008B6BB6" w:rsidRDefault="00D30542" w:rsidP="008B6BB6">
            <w:pPr>
              <w:pStyle w:val="Bulleted2"/>
              <w:numPr>
                <w:ilvl w:val="0"/>
                <w:numId w:val="0"/>
              </w:numPr>
            </w:pPr>
            <w:r>
              <w:t>Classe d’incendie</w:t>
            </w:r>
          </w:p>
        </w:tc>
        <w:tc>
          <w:tcPr>
            <w:tcW w:w="4588" w:type="dxa"/>
          </w:tcPr>
          <w:p w:rsidR="008B6BB6" w:rsidRDefault="00CA1667" w:rsidP="008B6BB6">
            <w:pPr>
              <w:pStyle w:val="Bulleted2"/>
              <w:numPr>
                <w:ilvl w:val="0"/>
                <w:numId w:val="0"/>
              </w:numPr>
            </w:pPr>
            <w:r>
              <w:t xml:space="preserve">A1 </w:t>
            </w:r>
            <w:r w:rsidR="00D30542">
              <w:t>selon</w:t>
            </w:r>
            <w:r>
              <w:t xml:space="preserve"> NBN EN 13501</w:t>
            </w:r>
          </w:p>
        </w:tc>
      </w:tr>
      <w:tr w:rsidR="00FD410F" w:rsidTr="00D30542">
        <w:tc>
          <w:tcPr>
            <w:tcW w:w="4815" w:type="dxa"/>
          </w:tcPr>
          <w:p w:rsidR="00FD410F" w:rsidRPr="00D30542" w:rsidRDefault="00D30542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D30542">
              <w:rPr>
                <w:lang w:val="fr-BE"/>
              </w:rPr>
              <w:t xml:space="preserve">Coeff. de dilatation thermique du tuyau </w:t>
            </w:r>
            <w:r w:rsidR="005A598C" w:rsidRPr="00D30542">
              <w:rPr>
                <w:lang w:val="fr-BE"/>
              </w:rPr>
              <w:t>(</w:t>
            </w:r>
            <w:r w:rsidR="005A598C" w:rsidRPr="005A598C">
              <w:rPr>
                <w:lang w:val="nl-BE"/>
              </w:rPr>
              <w:sym w:font="Symbol" w:char="F061"/>
            </w:r>
            <w:r w:rsidR="005A598C" w:rsidRPr="00D30542">
              <w:rPr>
                <w:lang w:val="fr-BE"/>
              </w:rPr>
              <w:t>)</w:t>
            </w:r>
          </w:p>
        </w:tc>
        <w:tc>
          <w:tcPr>
            <w:tcW w:w="4588" w:type="dxa"/>
          </w:tcPr>
          <w:p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0,</w:t>
            </w:r>
            <w:r w:rsidR="005A598C">
              <w:t>0</w:t>
            </w:r>
            <w:r w:rsidR="00CA1667">
              <w:t xml:space="preserve">12 </w:t>
            </w:r>
            <w:r>
              <w:t>mm/mK</w:t>
            </w:r>
          </w:p>
        </w:tc>
      </w:tr>
    </w:tbl>
    <w:p w:rsidR="00FD410F" w:rsidRPr="00D06139" w:rsidRDefault="00D30542" w:rsidP="00FD410F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:rsidR="00FD410F" w:rsidRDefault="00D30542" w:rsidP="00FD410F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Selon les directives du fabricant</w:t>
      </w:r>
      <w:r w:rsidR="00FD410F" w:rsidRPr="00D30542">
        <w:rPr>
          <w:lang w:val="fr-BE"/>
        </w:rPr>
        <w:t>.</w:t>
      </w:r>
    </w:p>
    <w:p w:rsidR="00464107" w:rsidRDefault="00464107" w:rsidP="00FD410F">
      <w:pPr>
        <w:pStyle w:val="Bulleted2"/>
        <w:numPr>
          <w:ilvl w:val="0"/>
          <w:numId w:val="0"/>
        </w:numPr>
        <w:rPr>
          <w:lang w:val="fr-BE"/>
        </w:rPr>
      </w:pPr>
    </w:p>
    <w:p w:rsidR="00464107" w:rsidRPr="00D30542" w:rsidRDefault="00464107" w:rsidP="0046410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Tous les raccords à sertir et les tuyaux doivent être protégés s’ils sont placés dans un environnement humide permanent ou non permanent, dans des dalles de béton, en chapes, en mortier</w:t>
      </w:r>
      <w:r w:rsidRPr="00D30542">
        <w:rPr>
          <w:lang w:val="fr-FR"/>
        </w:rPr>
        <w:t>,</w:t>
      </w:r>
      <w:r w:rsidRPr="00D30542">
        <w:rPr>
          <w:lang w:val="fr-BE"/>
        </w:rPr>
        <w:t xml:space="preserve"> dans des mûrs, ou quant à l’exposition à un environnement de fluides agressifs.</w:t>
      </w:r>
    </w:p>
    <w:p w:rsidR="00464107" w:rsidRPr="00D30542" w:rsidRDefault="00464107" w:rsidP="00464107">
      <w:pPr>
        <w:pStyle w:val="Bulleted2"/>
        <w:numPr>
          <w:ilvl w:val="0"/>
          <w:numId w:val="0"/>
        </w:numPr>
        <w:rPr>
          <w:lang w:val="fr-BE"/>
        </w:rPr>
      </w:pPr>
    </w:p>
    <w:p w:rsidR="00FD410F" w:rsidRPr="00D06139" w:rsidRDefault="00FD410F" w:rsidP="00FD410F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Certificati</w:t>
      </w:r>
      <w:r w:rsidR="00D30542">
        <w:rPr>
          <w:rFonts w:ascii="Arial" w:hAnsi="Arial"/>
          <w:b/>
        </w:rPr>
        <w:t>on</w:t>
      </w:r>
    </w:p>
    <w:p w:rsidR="008A5169" w:rsidRDefault="00D30542" w:rsidP="0069129C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lastRenderedPageBreak/>
        <w:t>Le système satisfait aux exigences de l’UBAtc et a reçu un agrément technique avec certificat (ATG</w:t>
      </w:r>
      <w:r w:rsidR="005A598C" w:rsidRPr="00D30542">
        <w:rPr>
          <w:lang w:val="fr-BE"/>
        </w:rPr>
        <w:t>)</w:t>
      </w:r>
      <w:r w:rsidR="00FD410F" w:rsidRPr="00D30542">
        <w:rPr>
          <w:lang w:val="fr-BE"/>
        </w:rPr>
        <w:t>.</w:t>
      </w: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Pr="004957D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  <w:bookmarkStart w:id="0" w:name="_GoBack"/>
      <w:bookmarkEnd w:id="0"/>
    </w:p>
    <w:sectPr w:rsidR="001C49B8" w:rsidRPr="004957D8" w:rsidSect="00691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655D" w:rsidRDefault="007E655D">
      <w:r>
        <w:separator/>
      </w:r>
    </w:p>
  </w:endnote>
  <w:endnote w:type="continuationSeparator" w:id="0">
    <w:p w:rsidR="007E655D" w:rsidRDefault="007E65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1E63" w:rsidRDefault="00BB1E63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</w:t>
          </w:r>
          <w:r w:rsidR="00B95456">
            <w:rPr>
              <w:rFonts w:cs="Arial"/>
            </w:rPr>
            <w:t>on</w:t>
          </w:r>
          <w:r>
            <w:rPr>
              <w:rFonts w:cs="Arial"/>
            </w:rPr>
            <w:t xml:space="preserve">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="00025544" w:rsidRPr="00D06139" w:rsidRDefault="00B95456">
          <w:pPr>
            <w:jc w:val="center"/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cahier de charge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1E63" w:rsidRDefault="00BB1E63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655D" w:rsidRDefault="007E655D">
      <w:r>
        <w:separator/>
      </w:r>
    </w:p>
  </w:footnote>
  <w:footnote w:type="continuationSeparator" w:id="0">
    <w:p w:rsidR="007E655D" w:rsidRDefault="007E65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1E63" w:rsidRDefault="00BB1E63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1E63" w:rsidRDefault="00025544" w:rsidP="00080B0F">
    <w:pPr>
      <w:pStyle w:val="Koptekst"/>
      <w:rPr>
        <w:rFonts w:ascii="Arial" w:hAnsi="Arial" w:cs="Arial"/>
        <w:b/>
        <w:lang w:val="fr-BE"/>
      </w:rPr>
    </w:pPr>
    <w:r w:rsidRPr="00BB1E63">
      <w:rPr>
        <w:rFonts w:ascii="Arial" w:hAnsi="Arial" w:cs="Arial"/>
        <w:b/>
        <w:lang w:val="fr-BE"/>
      </w:rPr>
      <w:t xml:space="preserve">Geberit </w:t>
    </w:r>
    <w:r w:rsidR="00886585" w:rsidRPr="00BB1E63">
      <w:rPr>
        <w:rFonts w:ascii="Arial" w:hAnsi="Arial" w:cs="Arial"/>
        <w:b/>
        <w:lang w:val="fr-BE"/>
      </w:rPr>
      <w:t>M</w:t>
    </w:r>
    <w:r w:rsidR="005D1729" w:rsidRPr="00BB1E63">
      <w:rPr>
        <w:rFonts w:ascii="Arial" w:hAnsi="Arial" w:cs="Arial"/>
        <w:b/>
        <w:lang w:val="fr-BE"/>
      </w:rPr>
      <w:t xml:space="preserve">apress </w:t>
    </w:r>
    <w:r w:rsidR="00B95456" w:rsidRPr="00BB1E63">
      <w:rPr>
        <w:rFonts w:ascii="Arial" w:hAnsi="Arial" w:cs="Arial"/>
        <w:b/>
        <w:lang w:val="fr-BE"/>
      </w:rPr>
      <w:t>Acier-C</w:t>
    </w:r>
    <w:r w:rsidR="00BB1E63">
      <w:rPr>
        <w:rFonts w:ascii="Arial" w:hAnsi="Arial" w:cs="Arial"/>
        <w:b/>
        <w:lang w:val="fr-BE"/>
      </w:rPr>
      <w:tab/>
    </w:r>
    <w:r w:rsidR="00BB1E63" w:rsidRPr="00BB1E63">
      <w:rPr>
        <w:rFonts w:ascii="Arial" w:hAnsi="Arial" w:cs="Arial"/>
        <w:b/>
        <w:lang w:val="fr-BE"/>
      </w:rPr>
      <w:t xml:space="preserve"> </w:t>
    </w:r>
    <w:r w:rsidR="00BB1E63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3DB212F6" wp14:editId="738E4F24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25544" w:rsidRPr="00BB1E63" w:rsidRDefault="00BB1E63" w:rsidP="00080B0F">
    <w:pPr>
      <w:pStyle w:val="Koptekst"/>
      <w:rPr>
        <w:rFonts w:ascii="Arial" w:hAnsi="Arial" w:cs="Arial"/>
        <w:b/>
        <w:szCs w:val="24"/>
        <w:lang w:val="fr-BE"/>
      </w:rPr>
    </w:pPr>
    <w:r w:rsidRPr="00BB1E63">
      <w:rPr>
        <w:rFonts w:ascii="Arial" w:hAnsi="Arial" w:cs="Arial"/>
        <w:b/>
        <w:lang w:val="fr-BE"/>
      </w:rPr>
      <w:t>refroi</w:t>
    </w:r>
    <w:r>
      <w:rPr>
        <w:rFonts w:ascii="Arial" w:hAnsi="Arial" w:cs="Arial"/>
        <w:b/>
        <w:lang w:val="fr-BE"/>
      </w:rPr>
      <w:t>dissement sans anti-gel et chauffage</w:t>
    </w:r>
    <w:r w:rsidR="007653FE" w:rsidRPr="00BB1E63">
      <w:rPr>
        <w:rFonts w:ascii="Arial" w:hAnsi="Arial" w:cs="Arial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1E63" w:rsidRDefault="00BB1E63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7323BB6"/>
    <w:multiLevelType w:val="hybridMultilevel"/>
    <w:tmpl w:val="6F3A5F72"/>
    <w:lvl w:ilvl="0" w:tplc="C12AF1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0952E6E"/>
    <w:multiLevelType w:val="hybridMultilevel"/>
    <w:tmpl w:val="93627A44"/>
    <w:lvl w:ilvl="0" w:tplc="E63E64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63673820"/>
    <w:multiLevelType w:val="hybridMultilevel"/>
    <w:tmpl w:val="338A9A66"/>
    <w:lvl w:ilvl="0" w:tplc="8626C73E">
      <w:start w:val="1"/>
      <w:numFmt w:val="decimal"/>
      <w:lvlText w:val="(%1)"/>
      <w:lvlJc w:val="left"/>
      <w:pPr>
        <w:tabs>
          <w:tab w:val="num" w:pos="1092"/>
        </w:tabs>
        <w:ind w:left="10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abstractNum w:abstractNumId="29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0"/>
  </w:num>
  <w:num w:numId="2">
    <w:abstractNumId w:val="27"/>
  </w:num>
  <w:num w:numId="3">
    <w:abstractNumId w:val="4"/>
  </w:num>
  <w:num w:numId="4">
    <w:abstractNumId w:val="3"/>
  </w:num>
  <w:num w:numId="5">
    <w:abstractNumId w:val="15"/>
  </w:num>
  <w:num w:numId="6">
    <w:abstractNumId w:val="17"/>
  </w:num>
  <w:num w:numId="7">
    <w:abstractNumId w:val="6"/>
  </w:num>
  <w:num w:numId="8">
    <w:abstractNumId w:val="24"/>
  </w:num>
  <w:num w:numId="9">
    <w:abstractNumId w:val="31"/>
  </w:num>
  <w:num w:numId="10">
    <w:abstractNumId w:val="2"/>
  </w:num>
  <w:num w:numId="11">
    <w:abstractNumId w:val="14"/>
  </w:num>
  <w:num w:numId="12">
    <w:abstractNumId w:val="13"/>
  </w:num>
  <w:num w:numId="13">
    <w:abstractNumId w:val="30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5"/>
  </w:num>
  <w:num w:numId="19">
    <w:abstractNumId w:val="26"/>
  </w:num>
  <w:num w:numId="20">
    <w:abstractNumId w:val="22"/>
  </w:num>
  <w:num w:numId="21">
    <w:abstractNumId w:val="21"/>
  </w:num>
  <w:num w:numId="22">
    <w:abstractNumId w:val="16"/>
  </w:num>
  <w:num w:numId="23">
    <w:abstractNumId w:val="29"/>
  </w:num>
  <w:num w:numId="24">
    <w:abstractNumId w:val="9"/>
  </w:num>
  <w:num w:numId="25">
    <w:abstractNumId w:val="10"/>
  </w:num>
  <w:num w:numId="26">
    <w:abstractNumId w:val="1"/>
  </w:num>
  <w:num w:numId="27">
    <w:abstractNumId w:val="18"/>
  </w:num>
  <w:num w:numId="28">
    <w:abstractNumId w:val="7"/>
  </w:num>
  <w:num w:numId="29">
    <w:abstractNumId w:val="23"/>
  </w:num>
  <w:num w:numId="30">
    <w:abstractNumId w:val="12"/>
  </w:num>
  <w:num w:numId="31">
    <w:abstractNumId w:val="28"/>
  </w:num>
  <w:num w:numId="32">
    <w:abstractNumId w:val="1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0CA3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3A0C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A4B"/>
    <w:rsid w:val="001879EF"/>
    <w:rsid w:val="00193583"/>
    <w:rsid w:val="001A794D"/>
    <w:rsid w:val="001B72F7"/>
    <w:rsid w:val="001B76D0"/>
    <w:rsid w:val="001C49B8"/>
    <w:rsid w:val="001C502F"/>
    <w:rsid w:val="001C5873"/>
    <w:rsid w:val="001C76B6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78F4"/>
    <w:rsid w:val="002B3A39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0CCB"/>
    <w:rsid w:val="00347F70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B1975"/>
    <w:rsid w:val="003C146E"/>
    <w:rsid w:val="003C209B"/>
    <w:rsid w:val="003C78B8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4CF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64107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57D8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A4E"/>
    <w:rsid w:val="00580E2C"/>
    <w:rsid w:val="00584014"/>
    <w:rsid w:val="00585783"/>
    <w:rsid w:val="00585883"/>
    <w:rsid w:val="005928F6"/>
    <w:rsid w:val="005946D1"/>
    <w:rsid w:val="005949A3"/>
    <w:rsid w:val="005A1279"/>
    <w:rsid w:val="005A134F"/>
    <w:rsid w:val="005A3712"/>
    <w:rsid w:val="005A598C"/>
    <w:rsid w:val="005A687F"/>
    <w:rsid w:val="005B0D0E"/>
    <w:rsid w:val="005C40C8"/>
    <w:rsid w:val="005C419B"/>
    <w:rsid w:val="005C6CB1"/>
    <w:rsid w:val="005C7B14"/>
    <w:rsid w:val="005D1729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4A21"/>
    <w:rsid w:val="0068597D"/>
    <w:rsid w:val="00685B7E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25BD"/>
    <w:rsid w:val="006C4699"/>
    <w:rsid w:val="006C7C5F"/>
    <w:rsid w:val="006D2489"/>
    <w:rsid w:val="006D7788"/>
    <w:rsid w:val="006E0062"/>
    <w:rsid w:val="006E4D48"/>
    <w:rsid w:val="006F5EDD"/>
    <w:rsid w:val="006F727D"/>
    <w:rsid w:val="0071043A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B4568"/>
    <w:rsid w:val="007C2A7D"/>
    <w:rsid w:val="007C4DDA"/>
    <w:rsid w:val="007C60B3"/>
    <w:rsid w:val="007C7FFA"/>
    <w:rsid w:val="007D3795"/>
    <w:rsid w:val="007E03CF"/>
    <w:rsid w:val="007E0CBA"/>
    <w:rsid w:val="007E6348"/>
    <w:rsid w:val="007E655D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86585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9022A5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361A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4040"/>
    <w:rsid w:val="00A20762"/>
    <w:rsid w:val="00A2142F"/>
    <w:rsid w:val="00A43303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A5855"/>
    <w:rsid w:val="00AB6EEB"/>
    <w:rsid w:val="00AC70B5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95456"/>
    <w:rsid w:val="00BA062A"/>
    <w:rsid w:val="00BB1E63"/>
    <w:rsid w:val="00BB5D16"/>
    <w:rsid w:val="00BC022E"/>
    <w:rsid w:val="00BC05F8"/>
    <w:rsid w:val="00BC2DA3"/>
    <w:rsid w:val="00BC4714"/>
    <w:rsid w:val="00BC4952"/>
    <w:rsid w:val="00BC68FC"/>
    <w:rsid w:val="00BC6BD7"/>
    <w:rsid w:val="00BC75A7"/>
    <w:rsid w:val="00BD4BC8"/>
    <w:rsid w:val="00BE0BB9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A1667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CF5D03"/>
    <w:rsid w:val="00D00737"/>
    <w:rsid w:val="00D06139"/>
    <w:rsid w:val="00D12DE4"/>
    <w:rsid w:val="00D147B6"/>
    <w:rsid w:val="00D20CBB"/>
    <w:rsid w:val="00D30542"/>
    <w:rsid w:val="00D3323A"/>
    <w:rsid w:val="00D34091"/>
    <w:rsid w:val="00D3791B"/>
    <w:rsid w:val="00D41906"/>
    <w:rsid w:val="00D43AAD"/>
    <w:rsid w:val="00D43B9F"/>
    <w:rsid w:val="00D4463B"/>
    <w:rsid w:val="00D4472F"/>
    <w:rsid w:val="00D463AD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1930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40A7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2737"/>
    <w:rsid w:val="00FC4285"/>
    <w:rsid w:val="00FC72E5"/>
    <w:rsid w:val="00FD1BA5"/>
    <w:rsid w:val="00FD410F"/>
    <w:rsid w:val="00FD6D33"/>
    <w:rsid w:val="00FE090E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7BF30892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86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6F32E12D-4FF8-4C01-BC84-636FA82DD84D}"/>
</file>

<file path=customXml/itemProps2.xml><?xml version="1.0" encoding="utf-8"?>
<ds:datastoreItem xmlns:ds="http://schemas.openxmlformats.org/officeDocument/2006/customXml" ds:itemID="{E0A1F6EB-1EEE-40CF-A9B4-E762A1E2EC33}"/>
</file>

<file path=customXml/itemProps3.xml><?xml version="1.0" encoding="utf-8"?>
<ds:datastoreItem xmlns:ds="http://schemas.openxmlformats.org/officeDocument/2006/customXml" ds:itemID="{37962327-780D-4C46-942F-267E39610EC6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20</TotalTime>
  <Pages>3</Pages>
  <Words>583</Words>
  <Characters>3210</Characters>
  <Application>Microsoft Office Word</Application>
  <DocSecurity>0</DocSecurity>
  <Lines>26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3786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Ronald De Groot</cp:lastModifiedBy>
  <cp:revision>10</cp:revision>
  <cp:lastPrinted>2011-12-15T11:14:00Z</cp:lastPrinted>
  <dcterms:created xsi:type="dcterms:W3CDTF">2020-03-24T10:32:00Z</dcterms:created>
  <dcterms:modified xsi:type="dcterms:W3CDTF">2020-03-30T16:02:00Z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48900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